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jc w:val="center"/>
        <w:rPr>
          <w:rFonts w:hint="eastAsia" w:ascii="微软雅黑" w:hAnsi="微软雅黑" w:eastAsia="微软雅黑" w:cs="微软雅黑"/>
          <w:i w:val="0"/>
          <w:caps w:val="0"/>
          <w:color w:val="333333"/>
          <w:spacing w:val="0"/>
          <w:kern w:val="0"/>
          <w:sz w:val="36"/>
          <w:szCs w:val="36"/>
          <w:shd w:val="clear" w:color="auto" w:fill="FFFFFF"/>
          <w:lang w:val="en-US" w:eastAsia="zh-CN" w:bidi="ar"/>
        </w:rPr>
      </w:pPr>
      <w:r>
        <w:rPr>
          <w:rFonts w:hint="eastAsia" w:ascii="方正小标宋简体" w:hAnsi="Times New Roman" w:eastAsia="方正小标宋简体"/>
          <w:sz w:val="36"/>
          <w:szCs w:val="36"/>
          <w:lang w:val="en-US" w:eastAsia="zh-CN"/>
        </w:rPr>
        <w:t>紫金县</w:t>
      </w:r>
      <w:bookmarkStart w:id="0" w:name="_GoBack"/>
      <w:bookmarkEnd w:id="0"/>
      <w:r>
        <w:rPr>
          <w:rFonts w:hint="eastAsia" w:ascii="方正小标宋简体" w:hAnsi="Times New Roman" w:eastAsia="方正小标宋简体"/>
          <w:sz w:val="36"/>
          <w:szCs w:val="36"/>
          <w:lang w:val="en-US" w:eastAsia="zh-CN"/>
        </w:rPr>
        <w:t>2025年度本部门“双随机、一公开”抽查计划</w:t>
      </w:r>
    </w:p>
    <w:tbl>
      <w:tblPr>
        <w:tblStyle w:val="4"/>
        <w:tblW w:w="4645" w:type="pct"/>
        <w:jc w:val="center"/>
        <w:tblLayout w:type="autofit"/>
        <w:tblCellMar>
          <w:top w:w="0" w:type="dxa"/>
          <w:left w:w="108" w:type="dxa"/>
          <w:bottom w:w="0" w:type="dxa"/>
          <w:right w:w="108" w:type="dxa"/>
        </w:tblCellMar>
      </w:tblPr>
      <w:tblGrid>
        <w:gridCol w:w="611"/>
        <w:gridCol w:w="2119"/>
        <w:gridCol w:w="1215"/>
        <w:gridCol w:w="3629"/>
        <w:gridCol w:w="862"/>
        <w:gridCol w:w="1845"/>
        <w:gridCol w:w="1010"/>
        <w:gridCol w:w="883"/>
        <w:gridCol w:w="994"/>
      </w:tblGrid>
      <w:tr>
        <w:tblPrEx>
          <w:tblCellMar>
            <w:top w:w="0" w:type="dxa"/>
            <w:left w:w="108" w:type="dxa"/>
            <w:bottom w:w="0" w:type="dxa"/>
            <w:right w:w="108" w:type="dxa"/>
          </w:tblCellMar>
        </w:tblPrEx>
        <w:trPr>
          <w:trHeight w:val="618"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仿宋_GB2312" w:cs="仿宋_GB2312"/>
                <w:b/>
                <w:bCs/>
                <w:sz w:val="21"/>
                <w:szCs w:val="21"/>
                <w:lang w:eastAsia="zh-CN"/>
              </w:rPr>
            </w:pPr>
            <w:r>
              <w:rPr>
                <w:rFonts w:hint="eastAsia" w:ascii="宋体" w:hAnsi="宋体" w:eastAsia="宋体" w:cs="宋体"/>
                <w:b/>
                <w:bCs/>
                <w:color w:val="auto"/>
                <w:kern w:val="0"/>
                <w:sz w:val="21"/>
                <w:szCs w:val="21"/>
                <w:lang w:eastAsia="zh-CN"/>
              </w:rPr>
              <w:t>序号</w:t>
            </w:r>
          </w:p>
        </w:tc>
        <w:tc>
          <w:tcPr>
            <w:tcW w:w="804"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仿宋_GB2312" w:cs="仿宋_GB2312"/>
                <w:b/>
                <w:bCs/>
                <w:sz w:val="21"/>
                <w:szCs w:val="21"/>
                <w:lang w:eastAsia="zh-CN"/>
              </w:rPr>
            </w:pPr>
            <w:r>
              <w:rPr>
                <w:rFonts w:hint="eastAsia" w:ascii="宋体" w:hAnsi="宋体" w:eastAsia="宋体" w:cs="宋体"/>
                <w:b/>
                <w:bCs/>
                <w:color w:val="auto"/>
                <w:kern w:val="0"/>
                <w:sz w:val="21"/>
                <w:szCs w:val="21"/>
              </w:rPr>
              <w:t>抽查任务名称</w:t>
            </w:r>
          </w:p>
        </w:tc>
        <w:tc>
          <w:tcPr>
            <w:tcW w:w="461"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实施部门</w:t>
            </w:r>
          </w:p>
        </w:tc>
        <w:tc>
          <w:tcPr>
            <w:tcW w:w="1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仿宋_GB2312" w:cs="仿宋_GB2312"/>
                <w:b/>
                <w:bCs/>
                <w:sz w:val="21"/>
                <w:szCs w:val="21"/>
                <w:lang w:eastAsia="zh-CN"/>
              </w:rPr>
            </w:pPr>
            <w:r>
              <w:rPr>
                <w:rFonts w:hint="eastAsia" w:ascii="宋体" w:hAnsi="宋体" w:eastAsia="宋体" w:cs="宋体"/>
                <w:b/>
                <w:bCs/>
                <w:color w:val="auto"/>
                <w:kern w:val="0"/>
                <w:sz w:val="21"/>
                <w:szCs w:val="21"/>
              </w:rPr>
              <w:t>抽查事项</w:t>
            </w:r>
          </w:p>
        </w:tc>
        <w:tc>
          <w:tcPr>
            <w:tcW w:w="32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val="en-US" w:eastAsia="zh-CN"/>
              </w:rPr>
              <w:t>抽查类型</w:t>
            </w:r>
          </w:p>
        </w:tc>
        <w:tc>
          <w:tcPr>
            <w:tcW w:w="70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仿宋_GB2312"/>
                <w:b/>
                <w:bCs/>
                <w:sz w:val="21"/>
                <w:szCs w:val="21"/>
                <w:lang w:eastAsia="zh-CN"/>
              </w:rPr>
            </w:pPr>
            <w:r>
              <w:rPr>
                <w:rFonts w:hint="eastAsia" w:ascii="宋体" w:hAnsi="宋体" w:eastAsia="宋体" w:cs="宋体"/>
                <w:b/>
                <w:bCs/>
                <w:color w:val="auto"/>
                <w:kern w:val="0"/>
                <w:sz w:val="21"/>
                <w:szCs w:val="21"/>
              </w:rPr>
              <w:t>抽查对象</w:t>
            </w:r>
            <w:r>
              <w:rPr>
                <w:rFonts w:hint="eastAsia" w:ascii="宋体" w:hAnsi="宋体" w:cs="宋体"/>
                <w:b/>
                <w:bCs/>
                <w:color w:val="auto"/>
                <w:kern w:val="0"/>
                <w:sz w:val="21"/>
                <w:szCs w:val="21"/>
                <w:lang w:eastAsia="zh-CN"/>
              </w:rPr>
              <w:t>范围</w:t>
            </w:r>
          </w:p>
        </w:tc>
        <w:tc>
          <w:tcPr>
            <w:tcW w:w="38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抽查对象总数</w:t>
            </w:r>
          </w:p>
        </w:tc>
        <w:tc>
          <w:tcPr>
            <w:tcW w:w="335"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宋体" w:hAnsi="宋体" w:eastAsia="宋体" w:cs="宋体"/>
                <w:b/>
                <w:bCs/>
                <w:color w:val="auto"/>
                <w:kern w:val="0"/>
                <w:sz w:val="21"/>
                <w:szCs w:val="21"/>
                <w:lang w:val="en-US" w:eastAsia="zh-CN"/>
              </w:rPr>
            </w:pPr>
            <w:r>
              <w:rPr>
                <w:rFonts w:hint="eastAsia" w:ascii="宋体" w:hAnsi="宋体" w:cs="宋体"/>
                <w:b/>
                <w:bCs/>
                <w:color w:val="auto"/>
                <w:kern w:val="0"/>
                <w:sz w:val="21"/>
                <w:szCs w:val="21"/>
                <w:lang w:eastAsia="zh-CN"/>
              </w:rPr>
              <w:t>总抽查比例</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Times New Roman" w:hAnsi="Times New Roman" w:eastAsia="宋体" w:cs="仿宋_GB2312"/>
                <w:b/>
                <w:bCs/>
                <w:sz w:val="21"/>
                <w:szCs w:val="21"/>
                <w:lang w:eastAsia="zh-CN"/>
              </w:rPr>
            </w:pPr>
            <w:r>
              <w:rPr>
                <w:rFonts w:hint="eastAsia" w:ascii="宋体" w:hAnsi="宋体" w:eastAsia="宋体" w:cs="宋体"/>
                <w:b/>
                <w:bCs/>
                <w:color w:val="auto"/>
                <w:kern w:val="0"/>
                <w:sz w:val="21"/>
                <w:szCs w:val="21"/>
              </w:rPr>
              <w:t>抽</w:t>
            </w:r>
            <w:r>
              <w:rPr>
                <w:rFonts w:hint="eastAsia" w:ascii="宋体" w:hAnsi="宋体" w:cs="宋体"/>
                <w:b/>
                <w:bCs/>
                <w:color w:val="auto"/>
                <w:kern w:val="0"/>
                <w:sz w:val="21"/>
                <w:szCs w:val="21"/>
                <w:lang w:eastAsia="zh-CN"/>
              </w:rPr>
              <w:t>查时间</w:t>
            </w:r>
          </w:p>
        </w:tc>
      </w:tr>
      <w:tr>
        <w:tblPrEx>
          <w:tblCellMar>
            <w:top w:w="0" w:type="dxa"/>
            <w:left w:w="108" w:type="dxa"/>
            <w:bottom w:w="0" w:type="dxa"/>
            <w:right w:w="108" w:type="dxa"/>
          </w:tblCellMar>
        </w:tblPrEx>
        <w:trPr>
          <w:trHeight w:val="585"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804"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小额贷款公司日常检查</w:t>
            </w:r>
          </w:p>
        </w:tc>
        <w:tc>
          <w:tcPr>
            <w:tcW w:w="461"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县政府办公室</w:t>
            </w:r>
          </w:p>
        </w:tc>
        <w:tc>
          <w:tcPr>
            <w:tcW w:w="137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公司日常检查</w:t>
            </w:r>
          </w:p>
        </w:tc>
        <w:tc>
          <w:tcPr>
            <w:tcW w:w="32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全县小额贷款有限公司</w:t>
            </w:r>
          </w:p>
        </w:tc>
        <w:tc>
          <w:tcPr>
            <w:tcW w:w="383"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全年不定期</w:t>
            </w:r>
          </w:p>
        </w:tc>
      </w:tr>
      <w:tr>
        <w:tblPrEx>
          <w:tblCellMar>
            <w:top w:w="0" w:type="dxa"/>
            <w:left w:w="108" w:type="dxa"/>
            <w:bottom w:w="0" w:type="dxa"/>
            <w:right w:w="108" w:type="dxa"/>
          </w:tblCellMar>
        </w:tblPrEx>
        <w:trPr>
          <w:trHeight w:val="579"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土地复垦活动抽查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县自然资源局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被检查单位成果类检查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已到期/即将到期临时项目</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18</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ascii="Times New Roman" w:hAnsi="Times New Roman" w:eastAsia="仿宋_GB2312"/>
                <w:sz w:val="21"/>
                <w:szCs w:val="21"/>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燃气安全管理</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县城管执法局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燃气场站安全现状检查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县城燃气企业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门前三包</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县城管执法局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对县城主次干道、沿街商铺和住户落实“门前三包”进行检查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沿街商铺和住户</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对从事城市生活垃圾经营性清扫、收集、运输、处理企业的检查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县城管执法局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对从事城市生活垃圾经营性清扫、收集、运输、处理企业的检查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县城相关经营企业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对餐饮等行业的生产经营单位使用燃气安装可燃气体报警装置情况的检查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县城管执法局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对餐饮等行业的生产经营单位使用燃气安装可燃气体报警装置情况的检查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县城相关经营企业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公共卫生随机监督抽查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对学校、公共场所、餐具饮具集中消毒服务单位、生活饮用水和涉水产品生产经营单位的卫生管理情况的监督抽查（抽检）。</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抽查学校、公共场所、餐具饮具集中消毒服务单位、生活饮用水集中供水单位、涉水产品生产经营单位等。</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left"/>
              <w:textAlignment w:val="auto"/>
              <w:rPr>
                <w:rFonts w:hint="default" w:ascii="宋体" w:hAnsi="宋体" w:eastAsia="宋体" w:cs="宋体"/>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2025年10月前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消毒产品随机监督抽查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对消毒产品生产企业的生产条件、生产过程、原料卫生质量以及消毒产品卫生安全评价报告、标签（铭牌）、说明书等进行抽查，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抽查第一、二、三类消毒产品生产企业。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传染病防治随机监督抽查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对医疗卫生机构开展预防接种、传染病报告、疫情控制、消毒隔离以及医疗废物处置等方面情况进行抽查，对其他违反卫生健康法律法规的行为进行检查。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抽查医疗机构、疾控机构、采供血机构、医学检验实验室</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医疗卫生随机监督抽查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对医疗卫生机构医疗诊治行为、机构人员资质、医疗质量控制、依法执业自查等方面情况进行抽查，对其他违反卫生健康法律法规的行为进行检查。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抽查医疗机构（含医疗美容机构）、采供血机构、母婴保健技术服务机构、医学检验实验室。</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用人单位职业卫生、放射卫生随机监督抽查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县卫生健康局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对职业（放射）相关单位的职业病防治管理、职业健康检查、职业病诊断、放射诊疗管理、职业（放射）危害因素检测评价等方面工作开展情况进行抽查。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抽查用人单位、放射诊疗机构、职业健康检查（诊断）机构、职业卫生和放射卫生技术服务机构。</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抽查对象范围和数量由国家卫健委统一在卫生监督信息系统抽取确定</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道路旅客运输经营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行业监督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1.道路旅客运输企业资质保持情况监督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2.道路旅客运输企业安全生产基础保障监督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3.道路旅客运输企业安全生产责任体系建设监督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4.道路旅客运输企业安全生产管理制度建设监督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5.道路旅客运输企业安全生产操作规程与现场作业管理监督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6.道路旅客运输企业安全生产投入监督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7.道路旅客运输企业营运车辆技术和各类安全生产台账监督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8.道路旅客运输企业营运车辆动态监控监督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9.道路旅客运输企业驾驶人等从业人员管理监督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10.道路旅客运输企业安全生产教育与培训监督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11.道路旅客运输企业安全隐患排查与治理监督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12.道路旅客运输企业应急救援与事故处理监督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13.道路旅客运输企业班车客运定制服务监督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道路旅</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客运输</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汽车客运</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站经营行</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业监督行</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汽车客运站资质保持情况监督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2.汽车客运站安全生产基础保障监督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3.汽车客运站安全生产责任体系建设监督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4.汽车客运站安全生产管理制度建设监督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5.汽车客运站安全生产操作规程和现场作业管理监督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6.汽车客运站安全生产投入监督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7.汽车客运站各类安全生产台账档案监督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8.汽车客运站从业人员管理监督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9.汽车客运站安全生产教育与培训监督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10.汽车客运站安全隐患排查与治理监督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11.汽车客运站应急救援与事故处理监督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12.汽车客运站班车客运定制服务与收费价格监督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汽车客</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运站</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7月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道路货物</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运输经营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行业监督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1.道路货物运输企业资质保持情况监督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2.道路货物运输企业安全生产基础保障监督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3.道路货物运输企业安全生产责任体系建设监督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4.道路货物运输企业安全生产管理制度建设监督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5.道路货物运输企业安全操作规程和现场作业管理监督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6.道路货物运输企业安全生产投入监督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7.道路货物运输企业营运车辆技术和各类安全生产台账监督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8.道路货物运输企业营运车辆动态监控监督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9.道路货物运输企业驾驶人等从业人员管理监督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10.道路货物运输企业安全生产教育与培训监督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11.道路货物运输企业安全隐患排查与治理监督</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12.道路货物运输企业应急救援与事故处理监督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道路货</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物运输</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预计20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8月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公路大件运输行业监督行政检查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1.大件运输被许可人和参与人资质保持情况监督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2.大件运输被许可人和参与人责任保证体系监督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3.大件运输被许可人和参与人车辆技术和各类安全生产台账监督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4.大件运输被许可人和参与人操作规程与现场作业管理监督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公路大件运输被许可人和参与人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2025年8月-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涉路施工活动行业监督行政检查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1.涉路施工被许可人和实施人责任保证体系监督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2.涉路施工被许可人和实施人安全生产基础保障监督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3.涉路施工被许可人和实施人操作规程与现场作业管理监督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4.涉路施工被许可人和实施人安全隐患排查治理与应急处置监督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涉路施工被许可人和实施人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公路水运工程建设项目招标投标等市场行为行业监督行政检查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1.公路水运工程建设项目执行强制招标标准监督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2.公路水运工程建设项目招标基础保障监督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3.公路水运工程建设项目招标资格预审和异议处理监督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4.公路水运工程建设项目招标文件内容监督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5.公路水运工程建设项目招标开标评标程序和异议处理监督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6.公路水运工程建设项目招标中标结果监督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7.公路水运工程建设项目招标中标结果应用监督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8.公路水运工程建设项目招标投标保证金管理监督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公路水运工程建设项目招标人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预计20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2025年8月-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公路水运工程质量安全生产行业监督行政检查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top"/>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1.公路水运工程建设项目申办审批程序监督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2.公路水运工程建设项目质量管理、安全生产基础条件监督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3.公路水运工程从业单位质量保证、安全生产责任体系建设监督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4.公路水运工程从业单位质量监督、安全生产管理制度落实情况监督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5.公路水运工程主要工程材料、构配件质量监督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6.公路水运工程主体结构工程实体隐蔽工程质量和各类质量控制台账资料监督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7.公路水运工程从业人员教育培训和从业资格情况监督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8.公路水运工程建设项目社会监督情况监督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9.公路水运工程建设项目验收情况监督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10.公路水运工程建设项目信息报送情况监督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11.公路水运工程从业单位资质达标情况监督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12.公路水运工程从业单位安全生产投入监督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13.公路水运工程从业单位安全操作规程和现场作业管理监督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14.公路水运工程从业单位施工设施设备和各类安全生产台账资料监督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15.公路水运工程从业单位安全隐患排查与治理监督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16.公路水运工程从业单位应急救援与事故处理监督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公路水运工程项目法人及其他参建主体</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预计20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w:t>
            </w:r>
          </w:p>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交通运输领域道路货物装载源头超限超载治理综合执法行政检查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1.道路货物装载源头单位建立装载工作制度监督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2.道路货物装载源头单位技术和管理措施监督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3.道路货物装载源头单位信息登记监督</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4.道路货物装载源头单位装载行为核查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交通运输领域道路货物装载源头单位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2025年5-8月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机动车驾驶员培训机构综合执法行政检查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1.机动车驾驶员培训机构信息公示行为核查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2.机动车驾驶员培训机构培训地点核查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3.机动车驾驶员培训机构项目外包和设施设备出租行为核查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4.机动车驾驶员培训机构教学质量行为核查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5.机动车驾驶员培训机构教学装备及教练车核查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6.机动车驾驶员培训机构学员管理行为核查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7.机动车驾驶员培训机构教学人员管理行为核查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8.机动车驾驶员培训机构教学和结业证书行为核查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9.机动车驾驶员培训机构教练员教学行为核查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机动车驾驶员培训机构</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2025年5-8月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巡游出租汽车经营综合执法行政检查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1.巡游出租汽车企业运营信息行为核查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2.巡游出租汽车企业使用车辆核查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3.巡游出租汽车从业人员管理行为核查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4.巡游出租汽车企业运营服务行为核查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巡游出租汽车公司</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预计2</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2025年5-8月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机动车维修经营综合执法检查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县交通运输局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1.机动车维修经营者公示信息行为核查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2.机动车维修经营者经营项目行为核查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3.机动车维修经营者零配件核查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4.机动车维修经营者经营对象核查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5.机动车维修经营者操作规程与现场作业行为核查</w:t>
            </w:r>
          </w:p>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6.机动车维修经营者签发合格证行为核查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机动车维修经营Ⅰ、Ⅱ企业以及其他类别企业和业户</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预计3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紫金县司法局2024年度律师事务所“双随机、 一公开”专项检查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县司法局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律师事务所工作规范管理情况；律师队伍建设情况；业务活动开展和执业表现情况。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全县律师事务所和律师</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2025年8月前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出版物经营单位的检查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文化广电旅游体育局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出版物经营单位经营情况的检查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出版物经营单位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娱乐场所的检查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文化广电旅游体育局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娱乐场所取得相关许可证及其他相关情况的检查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舞厅、音乐厅、KTV、游艺室</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18</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旅行社经营单位的检查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文化广电旅游体育局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旅行社取得许可证情况、经营情况、通过网络经营旅行社业务和发布旅游经营信息网站情况的检查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旅行社经营单位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2025年6月-9月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高危险性体育项目经营企业的检查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文化广电旅游体育局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经营高危险性体育项目（游泳）场所安全管理等的检查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经营高危险性体育项目（游泳）场所</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文化广电旅游体育局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互联网上网服务营业场所取得相关许可证及其他相关情况的检查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互联网上网服务营业场所</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房地产市场监督执法检查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紫金县住房和城乡建设局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房地产行业定价情况的检查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房地产从业单位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县内注册企业数量待定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每年</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％抽查</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建筑市场监督执法检查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紫金县住房和城乡建设局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房屋市政工程工人工资支付的检查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建筑市场从业单位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县辖区内在建项目数量待定</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每年</w:t>
            </w: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％抽查</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工贸企业安全生产监督</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重大事故隐患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工贸行业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约90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危险化学品安全生产检查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安全生产主要负责人履职</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危险化学品行业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6.4%</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非煤矿山企业安全监督检查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县应急局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安全生产检查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全县非煤矿山（含尾矿库）</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林木采伐检查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县林业局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检查采伐地点、范围、树种以及更新造林情况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已依法取得林木采伐许可证的公民、法人或者其他组织</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松材线虫病疫木管理检查</w:t>
            </w:r>
          </w:p>
          <w:p>
            <w:pPr>
              <w:widowControl/>
              <w:spacing w:line="320" w:lineRule="exact"/>
              <w:jc w:val="center"/>
              <w:rPr>
                <w:rFonts w:hint="eastAsia" w:ascii="仿宋_GB2312" w:hAnsi="仿宋_GB2312" w:eastAsia="仿宋_GB2312" w:cs="仿宋_GB2312"/>
                <w:sz w:val="21"/>
                <w:szCs w:val="21"/>
                <w:lang w:val="en-US" w:eastAsia="zh-CN"/>
              </w:rPr>
            </w:pP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县林业局</w:t>
            </w:r>
          </w:p>
          <w:p>
            <w:pPr>
              <w:widowControl/>
              <w:spacing w:line="320" w:lineRule="exact"/>
              <w:jc w:val="center"/>
              <w:rPr>
                <w:rFonts w:hint="eastAsia" w:ascii="仿宋_GB2312" w:hAnsi="仿宋_GB2312" w:eastAsia="仿宋_GB2312" w:cs="仿宋_GB2312"/>
                <w:sz w:val="21"/>
                <w:szCs w:val="21"/>
                <w:lang w:val="en-US" w:eastAsia="zh-CN"/>
              </w:rPr>
            </w:pP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检查松材线虫病防治质量和疫木集中处理场</w:t>
            </w:r>
          </w:p>
          <w:p>
            <w:pPr>
              <w:widowControl/>
              <w:spacing w:line="320" w:lineRule="exact"/>
              <w:jc w:val="center"/>
              <w:rPr>
                <w:rFonts w:hint="eastAsia" w:ascii="仿宋_GB2312" w:hAnsi="仿宋_GB2312" w:eastAsia="仿宋_GB2312" w:cs="仿宋_GB2312"/>
                <w:sz w:val="21"/>
                <w:szCs w:val="21"/>
                <w:lang w:val="en-US" w:eastAsia="zh-CN"/>
              </w:rPr>
            </w:pP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定向</w:t>
            </w:r>
          </w:p>
          <w:p>
            <w:pPr>
              <w:widowControl/>
              <w:spacing w:line="320" w:lineRule="exact"/>
              <w:jc w:val="center"/>
              <w:rPr>
                <w:rFonts w:hint="eastAsia" w:ascii="仿宋_GB2312" w:hAnsi="仿宋_GB2312" w:eastAsia="仿宋_GB2312" w:cs="仿宋_GB2312"/>
                <w:sz w:val="21"/>
                <w:szCs w:val="21"/>
                <w:lang w:val="en-US" w:eastAsia="zh-CN"/>
              </w:rPr>
            </w:pP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中标松材线虫病防治项 目的单位及在地方林业 主管部门备案的疫木集中处理场</w:t>
            </w:r>
          </w:p>
          <w:p>
            <w:pPr>
              <w:widowControl/>
              <w:spacing w:line="320" w:lineRule="exact"/>
              <w:jc w:val="center"/>
              <w:rPr>
                <w:rFonts w:hint="eastAsia" w:ascii="仿宋_GB2312" w:hAnsi="仿宋_GB2312" w:eastAsia="仿宋_GB2312" w:cs="仿宋_GB2312"/>
                <w:sz w:val="21"/>
                <w:szCs w:val="21"/>
                <w:lang w:val="en-US" w:eastAsia="zh-CN"/>
              </w:rPr>
            </w:pP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建设项目永久占用林地检查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县林业局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检查是否超范围使用林地</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已依法取得使用林地行政许可决定书的公民、法人或者其他组织</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林草种子生产经营许可检查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县林业局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检查种苗质量，林草种子生产经营许可、标签、档案、质量自检等各项制度的执行情况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已依法取得生产经营许可证的从事林草种子生产经营者、“订单育苗、定向供苗”育苗单位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对生产建设项目水土保持抽查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县水务局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对生产建设项目水土保持方案实施情况的监督检查。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已批复生产建设项目水土保持方案的建设单位/个人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约60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对单位/个人取用水行为和监管抽查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县水务局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对取水许可实施情况的监督检查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已批复取水许可的取水单位/个人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约70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用人单位劳动用工情况检查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县人力资源和社会保障局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规章制度的检查、劳动合同及招用工管理、工作时间和休息休假、禁止使用童工、工资支付和最低工资标准</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用人单位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约4000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0.2%</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人力资源及劳务派遣检查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县人力资源和社会保障局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人力资源市场及劳务派遣法律法规执行情况检查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从事人力资源服务及劳务派遣业务的公司</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2025年4-6月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社会组织防范化解重大风险抽查（社会团体）</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县民政局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年度报告、信息公开、内部治理、财务状况、业务活动等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全县社会组织</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169家</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保安行业相关单位监督检查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保安从业单位、保安培训单位保安服务和培训活动情况的检查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紫金县保安行业相关单位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宾馆、旅店监督检察</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宾馆、旅业取得许可证情况、治安安全情况的检查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紫金县宾馆、旅店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爆破作业单位监督检查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民用爆破物仓储情况、爆破作业单位有关制度、作业情况的检查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紫金县爆破作业单位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易制毒化学品从业单位随机抽查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县公安局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对易制毒化学品生产、经营、购买、运输、仓储等情况进行监督</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易制毒化学品从业单位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每月10%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气象安全专项检查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县气象局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对防雷减灾工作的监督管理</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危化场所防雷重点单位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55</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r>
              <w:rPr>
                <w:rFonts w:hint="default" w:ascii="仿宋_GB2312" w:hAnsi="仿宋_GB2312" w:eastAsia="仿宋_GB2312" w:cs="仿宋_GB2312"/>
                <w:sz w:val="21"/>
                <w:szCs w:val="21"/>
                <w:lang w:val="en-US" w:eastAsia="zh-CN"/>
              </w:rPr>
              <w:t>%</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2025年5月-2025年10月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县农业农村局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企业资质、经营人员、经营场所及设施设备、规范经营管理、制度执行、产品质量、安全经营主体责任落实等。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农药经营门店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种子监督检查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县农业农村局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经营者基本情况、种子来源、进货时间、数量、种子经营许可证，种子质量、备案情况、经营档案、种子标签和使用说明等。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种子经营门店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兽药监督检查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县农业农村局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兽药生产、经营企业：经营主体资格、安全生产管理、购销记录和台账、二维码追溯情况和设施设备等情况。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兽药经营门店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肥料监督检查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县农业农村局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《肥料登记管理办法》落实情况。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肥料经营门店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饲料监督抽查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县农业农村局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安全生产责任制落实情况、违法添加违禁药物、饲料及饲料添加剂生产许可条件等。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饲料经营门店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机关、团体、企业、事业等单位监督检查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县消防救援大队</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《中华人民共和国消防法》、《机关、团体、企业、事业单位消防安全管理规定》（公安部令第 61 号令）、《消防监督检查规定》（公安部令第 120 号）、《消防产品监督管理规定》（公安部令第 122 号）、《社会消防技术服务管理规定》（应急管理部令第 7 号）等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不定先</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机关、团体、企业、事业等单位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约30000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2025年度抽查宗教活动场所</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县民族宗教局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宗教活动场所安全生产（消防安全）落实情况、“四进”宗教活动场所情况及遵守法律、法规、规章情况检查等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全县宗教活动场所</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节能监察</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县发改局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工业节能监察、重点用能产品设备能效专项监察、节能审查意见落实情况专项监察、2024年违规企业整改落实情况专项监察</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高能耗单位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粮食流通管理监督检查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县发改局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对属地粮食经营者从事粮食储备和购销活动，以及国家粮食流通统计调查制度执行情况等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全县粮食经营企业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统计执法检查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县统计局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统计调查对象依法设置原始记录、统计台账情况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统计调查对象</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以市统计局下发数量为准</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以市统计局下发数量为准</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2025年8月31日</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排污单位及竣工项目随机抽查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河源市生态环境局紫金分局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污染源及建设项目</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不定项</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全县已办理排污登记、排污许可证的排污单位、竣工项目。</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约1200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餐饮服务提供者、集中用餐单位食堂食品安全监督检查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对食品经营主体资格、食 品安全制度落实情况、餐 饮操作规范和《食品安全 国家标准 餐饮服务通用 卫生规范（GB31654-2021）落实情况等进 行检查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餐饮服务提供者、集中用餐单位食堂（食品安全风险等级为D级除外）</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约1800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2025年4月-11月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企业不定向抽查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登记事项、公示信息两大抽查类别检查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2024年度年报的企业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国家企业信用信息公示系统（广东）企业数量</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未年报经营异常企业定向抽查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登记事项、即时公示信息检查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未进行2024年度年报的企业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年报截止后统计的未年报列入经营异常企业数量</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2025年7-10月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药品、医疗器械、保健食品等经营单位广告发布情况检查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药品、医疗器械、保健食品、特殊医学用途配方食品广告主发布相关广告审查批准情况的检查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药品、医疗器械、保健食品等经营单位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约350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直销行业专项抽查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直销企业重大变更、直销员报酬</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支付、信息报备和披露的情况以</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及直销经营行为的检查,有无传</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销和直销违法行为检查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直销企业及其分支机构、</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服务网点、直销员、经销</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商</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2025年8月底前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旅游景点专项抽查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执行政府定价、政府指导价情</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况，明码标价情况及其他价格</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行为的检查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辖区旅游的景区</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食品（含特殊食品）销售监督抽查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食品（含特殊食品）销售者经营主体资质、产品合法性、进货查验、销售过程控制等《食品安全法》规定应当履行的义务</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w:t>
            </w: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全县食品销售者（含婴幼儿配方食品销售者、特殊医学用途配方食品销售者、保健食品销售者）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约357家（按实际在营开展）</w:t>
            </w:r>
          </w:p>
        </w:tc>
        <w:tc>
          <w:tcPr>
            <w:tcW w:w="335" w:type="pct"/>
            <w:vMerge w:val="restart"/>
            <w:tcBorders>
              <w:top w:val="single" w:color="auto" w:sz="4" w:space="0"/>
              <w:left w:val="nil"/>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根据《食品生产经营监督检查管理办法》《广东省市场监督管理局关于进一步做好食品销售监督管理工作的通知》确定</w:t>
            </w:r>
          </w:p>
        </w:tc>
        <w:tc>
          <w:tcPr>
            <w:tcW w:w="377" w:type="pct"/>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食用农产品集中交易市场开办者监督检查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是否落实《食品安全法》《食用农产品市场销售质量安全监督管理办法》等规定的义务</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食用农产品批发市场和农贸（零售）市场开办者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约6家（按实际在营开展）</w:t>
            </w:r>
          </w:p>
        </w:tc>
        <w:tc>
          <w:tcPr>
            <w:tcW w:w="335" w:type="pct"/>
            <w:vMerge w:val="continue"/>
            <w:tcBorders>
              <w:left w:val="nil"/>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p>
        </w:tc>
        <w:tc>
          <w:tcPr>
            <w:tcW w:w="377" w:type="pct"/>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全县食用农产品销售者监督检查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是否落实《食品安全法》《食用农产品市场销售质量安全监督管理办法》等规定的义务</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w:t>
            </w: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食用农产品批发市场和农贸（零售）市场入场销售者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约135家（按实际在营开展）</w:t>
            </w:r>
          </w:p>
        </w:tc>
        <w:tc>
          <w:tcPr>
            <w:tcW w:w="335" w:type="pct"/>
            <w:vMerge w:val="continue"/>
            <w:tcBorders>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p>
        </w:tc>
        <w:tc>
          <w:tcPr>
            <w:tcW w:w="377" w:type="pct"/>
            <w:vMerge w:val="continue"/>
            <w:tcBorders>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紫金县食品相关产品生产企业“双随机、一公开”抽查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食品相关产品质量安全监督检查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全县食品相关产品获证企业（重点抽查婴幼儿奶瓶和</w:t>
            </w:r>
            <w:r>
              <w:rPr>
                <w:rFonts w:hint="eastAsia" w:ascii="仿宋_GB2312" w:hAnsi="仿宋_GB2312" w:eastAsia="仿宋_GB2312" w:cs="仿宋_GB2312"/>
                <w:sz w:val="21"/>
                <w:szCs w:val="21"/>
                <w:lang w:val="en-US" w:eastAsia="zh-CN"/>
              </w:rPr>
              <w:br w:type="textWrapping"/>
            </w:r>
            <w:r>
              <w:rPr>
                <w:rFonts w:hint="eastAsia" w:ascii="仿宋_GB2312" w:hAnsi="仿宋_GB2312" w:eastAsia="仿宋_GB2312" w:cs="仿宋_GB2312"/>
                <w:sz w:val="21"/>
                <w:szCs w:val="21"/>
                <w:lang w:val="en-US" w:eastAsia="zh-CN"/>
              </w:rPr>
              <w:t>商用电热电动食品加工设备生产企业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约</w:t>
            </w:r>
            <w:r>
              <w:rPr>
                <w:rFonts w:hint="eastAsia" w:ascii="仿宋_GB2312" w:hAnsi="仿宋_GB2312" w:eastAsia="仿宋_GB2312" w:cs="仿宋_GB2312"/>
                <w:sz w:val="21"/>
                <w:szCs w:val="21"/>
                <w:lang w:val="en-US" w:eastAsia="zh-CN"/>
              </w:rPr>
              <w:t>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紫金县食品生产企业抽查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食品生产监督检查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全县食品生产获证企业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约65</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4－11月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2025年全市蒸压釜使用单位监督抽查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特种设备使用情况</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全县蒸压釜使用单位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default"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w:t>
            </w:r>
            <w:r>
              <w:rPr>
                <w:rFonts w:hint="eastAsia" w:ascii="仿宋_GB2312" w:hAnsi="仿宋_GB2312" w:eastAsia="仿宋_GB2312" w:cs="仿宋_GB2312"/>
                <w:sz w:val="21"/>
                <w:szCs w:val="21"/>
                <w:lang w:eastAsia="zh-CN"/>
              </w:rPr>
              <w:t>年起重机械监督抽查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对特种设备使用单位的监督检查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全</w:t>
            </w:r>
            <w:r>
              <w:rPr>
                <w:rFonts w:hint="eastAsia" w:ascii="仿宋_GB2312" w:hAnsi="仿宋_GB2312" w:eastAsia="仿宋_GB2312" w:cs="仿宋_GB2312"/>
                <w:sz w:val="21"/>
                <w:szCs w:val="21"/>
                <w:lang w:val="en-US" w:eastAsia="zh-CN"/>
              </w:rPr>
              <w:t>县</w:t>
            </w:r>
            <w:r>
              <w:rPr>
                <w:rFonts w:hint="eastAsia" w:ascii="仿宋_GB2312" w:hAnsi="仿宋_GB2312" w:eastAsia="仿宋_GB2312" w:cs="仿宋_GB2312"/>
                <w:sz w:val="21"/>
                <w:szCs w:val="21"/>
                <w:lang w:eastAsia="zh-CN"/>
              </w:rPr>
              <w:t>起重机械使用单位</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2024年3月-11月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电子商务经营行为监督检查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电子商务平台经营者履行主体责任的检查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电子商务平台经营者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2025年1月-9月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零售药店GSP符合性检查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零售药店GSP符合性检查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Times New Roman" w:hAnsi="Times New Roman" w:eastAsia="仿宋_GB2312" w:cs="仿宋_GB2312"/>
                <w:sz w:val="21"/>
                <w:szCs w:val="21"/>
                <w:lang w:eastAsia="zh-CN"/>
              </w:rPr>
              <w:t>零售药店</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292</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2025年1月-10月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全县地理标志专用标志合法使用人定向抽查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专用标志使用是否符合《广东省地理标志条例》（广东省第十三届人民代表大会常务委员会公告（第123号）、《地理标志专用标志使用管理办法（试行）》（国家知识产权局公告第354号）、《地理标志产品保护办法》（国家知识产权局令第80号）规定</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地理标志专用标志用标企业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50%</w:t>
            </w:r>
          </w:p>
        </w:tc>
        <w:tc>
          <w:tcPr>
            <w:tcW w:w="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2025年重点专业市场知识产权保护状况定向检查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商标使用行为（含集体商标、证明商标以及地理标志）是否符合《商标法》第六条、第十条、第十四条第五款、第十六条、第四十三条第二款、第四十九条第一款、《商标法实施条例》第四条、《集体商标、证明商标注册和管理办法》第十七条、第十八条、第十九条、第二十二条的规定。专利证书、产品专利宣传真实性是否《专利法》第六十八条《专利法实施细则》第八十四条的规定。</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重点市场经营主体</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紫金县知识产权商标代理行为的检查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商标代理行为的检查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经市场监管部门登记从事商标代理业务的服务机构（所）</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2025年12月31日前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工业产品生产许可证获证企业检查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抽查获证企业生产情况，是否持续保持取得生产许可的规定条件</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辖区内工业生产许可证获证企业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2025年11月30日前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2025年度机动车销售企业监管监督检查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机动车获得强制性产品认证情况检查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机动车销售企业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2025年3-12月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79</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团体标准、企业标准抽查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对团体标准、企业标准的标准文本内容检查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全县制定企业标准、团体标准的企事业单位、社团组织</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企业标准信息公共服务平台公示的企业数量</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5%</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2025年10月31日前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80</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在用计量器具监督检查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在用计量器具监督检查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对加油机、眼镜计量器具等进行抽查检定</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上级部门统计</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2025年11月30日前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81</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法定计量检定机构专项监督检查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法定计量检定机构监督检查、在用计量标准器具监督检查、注册计量师监督检查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市内法定计量检定机构、市内在用计量标准器具、市内法定计量检定机构已取得市场监管部门颁发的注册计量师注册证的人员</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1家</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2025年11月30日前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82</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能效标识计量监督检查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用能产品能效标识专项计量监督检查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列入实行能效标识的产品目录的用能产品的生产者、进口商及销售者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上级部门统计</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2025年11月30日前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83</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水效标识计量监督检查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水效标识专项计量监督检查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列入实行水效标识的产品目录的用能产品的生产者、进口商及销售者</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上级部门统计</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2025年11月30日前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84</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自愿性认证从业机构监督检查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认证活动、认证结果监督检查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全省认证机构（含分支机构）、获证组织（由市场监管总局委托、指定任务明确检查对象）</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市场监管总局统计</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85</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检验检测机构资质认定监督抽查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检验检测机构监督抽查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全省获得省市场监管局颁发资质认定的检验检测机构</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约9家</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2025年11月底前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86</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强制性产品认证活动监督检查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县市场监督管理局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强制性产品认证指定机构及获证组织履行主体责任的检查</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强制性产品认证获证组织</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约2家</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w:t>
            </w:r>
          </w:p>
        </w:tc>
        <w:tc>
          <w:tcPr>
            <w:tcW w:w="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2025年11月底前</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87</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民用爆炸物品销售企业</w:t>
            </w:r>
            <w:r>
              <w:rPr>
                <w:rFonts w:hint="eastAsia" w:ascii="仿宋_GB2312" w:hAnsi="仿宋_GB2312" w:eastAsia="仿宋_GB2312" w:cs="仿宋_GB2312"/>
                <w:sz w:val="21"/>
                <w:szCs w:val="21"/>
                <w:lang w:val="en-US" w:eastAsia="zh-CN"/>
              </w:rPr>
              <w:t>仓库安全监督检查</w:t>
            </w: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县工商信局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民用爆炸物品销售</w:t>
            </w: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lang w:eastAsia="zh-CN"/>
              </w:rPr>
              <w:t>仓库</w:t>
            </w:r>
            <w:r>
              <w:rPr>
                <w:rFonts w:hint="eastAsia" w:ascii="仿宋_GB2312" w:hAnsi="仿宋_GB2312" w:eastAsia="仿宋_GB2312" w:cs="仿宋_GB2312"/>
                <w:sz w:val="21"/>
                <w:szCs w:val="21"/>
                <w:lang w:val="en-US" w:eastAsia="zh-CN"/>
              </w:rPr>
              <w:t>管理</w:t>
            </w:r>
            <w:r>
              <w:rPr>
                <w:rFonts w:hint="eastAsia" w:ascii="仿宋_GB2312" w:hAnsi="仿宋_GB2312" w:eastAsia="仿宋_GB2312" w:cs="仿宋_GB2312"/>
                <w:sz w:val="21"/>
                <w:szCs w:val="21"/>
                <w:lang w:eastAsia="zh-CN"/>
              </w:rPr>
              <w:t>安全制度落实情况，</w:t>
            </w:r>
            <w:r>
              <w:rPr>
                <w:rFonts w:hint="eastAsia" w:ascii="仿宋_GB2312" w:hAnsi="仿宋_GB2312" w:eastAsia="仿宋_GB2312" w:cs="仿宋_GB2312"/>
                <w:sz w:val="21"/>
                <w:szCs w:val="21"/>
                <w:lang w:val="en-US" w:eastAsia="zh-CN"/>
              </w:rPr>
              <w:t>落实</w:t>
            </w:r>
            <w:r>
              <w:rPr>
                <w:rFonts w:hint="eastAsia" w:ascii="仿宋_GB2312" w:hAnsi="仿宋_GB2312" w:eastAsia="仿宋_GB2312" w:cs="仿宋_GB2312"/>
                <w:sz w:val="21"/>
                <w:szCs w:val="21"/>
                <w:lang w:eastAsia="zh-CN"/>
              </w:rPr>
              <w:t>《民用爆炸物品安全管理条例》（中华人民共和国国务院令第466号）</w:t>
            </w:r>
            <w:r>
              <w:rPr>
                <w:rFonts w:hint="eastAsia" w:ascii="仿宋_GB2312" w:hAnsi="仿宋_GB2312" w:eastAsia="仿宋_GB2312" w:cs="仿宋_GB2312"/>
                <w:sz w:val="21"/>
                <w:szCs w:val="21"/>
                <w:lang w:val="en-US" w:eastAsia="zh-CN"/>
              </w:rPr>
              <w:t>情况等</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河源市泰安民用爆炸物品有限公司紫金分公司民爆物品仓库</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100%</w:t>
            </w:r>
          </w:p>
        </w:tc>
        <w:tc>
          <w:tcPr>
            <w:tcW w:w="377"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right="0" w:rightChars="0" w:firstLine="0" w:firstLineChars="0"/>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2025年1月-12月</w:t>
            </w:r>
          </w:p>
        </w:tc>
      </w:tr>
      <w:tr>
        <w:tblPrEx>
          <w:tblCellMar>
            <w:top w:w="0" w:type="dxa"/>
            <w:left w:w="108" w:type="dxa"/>
            <w:bottom w:w="0" w:type="dxa"/>
            <w:right w:w="108" w:type="dxa"/>
          </w:tblCellMar>
        </w:tblPrEx>
        <w:trPr>
          <w:trHeight w:val="641" w:hRule="atLeast"/>
          <w:jc w:val="center"/>
        </w:trPr>
        <w:tc>
          <w:tcPr>
            <w:tcW w:w="232" w:type="pc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88</w:t>
            </w:r>
          </w:p>
        </w:tc>
        <w:tc>
          <w:tcPr>
            <w:tcW w:w="804"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紫金县烟草专卖局“双随机、一公开”抽查</w:t>
            </w:r>
          </w:p>
          <w:p>
            <w:pPr>
              <w:widowControl/>
              <w:spacing w:line="320" w:lineRule="exact"/>
              <w:jc w:val="center"/>
              <w:rPr>
                <w:rFonts w:hint="eastAsia" w:ascii="仿宋_GB2312" w:hAnsi="仿宋_GB2312" w:eastAsia="仿宋_GB2312" w:cs="仿宋_GB2312"/>
                <w:sz w:val="21"/>
                <w:szCs w:val="21"/>
                <w:lang w:val="en-US" w:eastAsia="zh-CN"/>
              </w:rPr>
            </w:pPr>
          </w:p>
        </w:tc>
        <w:tc>
          <w:tcPr>
            <w:tcW w:w="461"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紫金县烟草专卖局</w:t>
            </w:r>
          </w:p>
        </w:tc>
        <w:tc>
          <w:tcPr>
            <w:tcW w:w="1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卷烟零售户守法经营情况；烟草专卖零售许可证使用情况；国家烟草专卖局规定需要检查的其他事项。</w:t>
            </w:r>
          </w:p>
        </w:tc>
        <w:tc>
          <w:tcPr>
            <w:tcW w:w="32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不定向</w:t>
            </w:r>
          </w:p>
        </w:tc>
        <w:tc>
          <w:tcPr>
            <w:tcW w:w="700"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紫金县卷烟零售户</w:t>
            </w:r>
          </w:p>
        </w:tc>
        <w:tc>
          <w:tcPr>
            <w:tcW w:w="383"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328</w:t>
            </w:r>
          </w:p>
        </w:tc>
        <w:tc>
          <w:tcPr>
            <w:tcW w:w="335"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11%</w:t>
            </w:r>
          </w:p>
        </w:tc>
        <w:tc>
          <w:tcPr>
            <w:tcW w:w="377" w:type="pct"/>
            <w:tcBorders>
              <w:top w:val="single" w:color="auto" w:sz="4" w:space="0"/>
              <w:left w:val="nil"/>
              <w:bottom w:val="single" w:color="auto" w:sz="4" w:space="0"/>
              <w:right w:val="single" w:color="auto" w:sz="4" w:space="0"/>
            </w:tcBorders>
            <w:vAlign w:val="center"/>
          </w:tcPr>
          <w:p>
            <w:pPr>
              <w:widowControl/>
              <w:spacing w:line="320" w:lineRule="exact"/>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2025年4-9月</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default" w:ascii="Times New Roman" w:hAnsi="Times New Roman" w:eastAsia="仿宋_GB2312" w:cs="仿宋_GB2312"/>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25462"/>
    <w:rsid w:val="007E1BDC"/>
    <w:rsid w:val="0109449D"/>
    <w:rsid w:val="02171CFC"/>
    <w:rsid w:val="031E7891"/>
    <w:rsid w:val="0344786B"/>
    <w:rsid w:val="039D6C50"/>
    <w:rsid w:val="05BD67E6"/>
    <w:rsid w:val="05BF427E"/>
    <w:rsid w:val="080C0FE9"/>
    <w:rsid w:val="081368E9"/>
    <w:rsid w:val="08BB68D0"/>
    <w:rsid w:val="094523C3"/>
    <w:rsid w:val="0B0F4EB2"/>
    <w:rsid w:val="0BD26275"/>
    <w:rsid w:val="0E45172D"/>
    <w:rsid w:val="10517053"/>
    <w:rsid w:val="10C2608D"/>
    <w:rsid w:val="11167E84"/>
    <w:rsid w:val="117B6FDE"/>
    <w:rsid w:val="11926EC9"/>
    <w:rsid w:val="12CC1126"/>
    <w:rsid w:val="134925B4"/>
    <w:rsid w:val="13705313"/>
    <w:rsid w:val="13BE7FF4"/>
    <w:rsid w:val="14216A14"/>
    <w:rsid w:val="14846AB8"/>
    <w:rsid w:val="15374B74"/>
    <w:rsid w:val="15594A78"/>
    <w:rsid w:val="1625581E"/>
    <w:rsid w:val="16560BB2"/>
    <w:rsid w:val="16E93262"/>
    <w:rsid w:val="175F6455"/>
    <w:rsid w:val="18482A24"/>
    <w:rsid w:val="18DB3999"/>
    <w:rsid w:val="195A6DE8"/>
    <w:rsid w:val="19D47BEF"/>
    <w:rsid w:val="1A0F4551"/>
    <w:rsid w:val="1A427337"/>
    <w:rsid w:val="1AF508C7"/>
    <w:rsid w:val="1C124C1B"/>
    <w:rsid w:val="1C3928DC"/>
    <w:rsid w:val="1CC83F0E"/>
    <w:rsid w:val="1E086961"/>
    <w:rsid w:val="1E8E2DB0"/>
    <w:rsid w:val="1ECC0C2A"/>
    <w:rsid w:val="1F566F76"/>
    <w:rsid w:val="22A144DF"/>
    <w:rsid w:val="22A25462"/>
    <w:rsid w:val="237F2849"/>
    <w:rsid w:val="24466D8E"/>
    <w:rsid w:val="25E42581"/>
    <w:rsid w:val="26B03985"/>
    <w:rsid w:val="288273AF"/>
    <w:rsid w:val="28A21BB6"/>
    <w:rsid w:val="2A0A5C85"/>
    <w:rsid w:val="2A44644C"/>
    <w:rsid w:val="2B0A09C7"/>
    <w:rsid w:val="2BEC0295"/>
    <w:rsid w:val="2C1837E7"/>
    <w:rsid w:val="2C845095"/>
    <w:rsid w:val="2CCE420F"/>
    <w:rsid w:val="2D26273B"/>
    <w:rsid w:val="2DBB6416"/>
    <w:rsid w:val="2FB026FE"/>
    <w:rsid w:val="306C3781"/>
    <w:rsid w:val="30AC3213"/>
    <w:rsid w:val="30AF76EE"/>
    <w:rsid w:val="312B28BA"/>
    <w:rsid w:val="31614F93"/>
    <w:rsid w:val="31B35C97"/>
    <w:rsid w:val="322B245D"/>
    <w:rsid w:val="33226B1A"/>
    <w:rsid w:val="3370774E"/>
    <w:rsid w:val="343A08B6"/>
    <w:rsid w:val="344C4197"/>
    <w:rsid w:val="34DA79F4"/>
    <w:rsid w:val="350C2516"/>
    <w:rsid w:val="38D47048"/>
    <w:rsid w:val="39535DFD"/>
    <w:rsid w:val="398E557D"/>
    <w:rsid w:val="398F33F3"/>
    <w:rsid w:val="39A95C5E"/>
    <w:rsid w:val="39AB7238"/>
    <w:rsid w:val="3AFD174C"/>
    <w:rsid w:val="3CF3200B"/>
    <w:rsid w:val="3D4D37C8"/>
    <w:rsid w:val="3EBA00B8"/>
    <w:rsid w:val="3F9B22EA"/>
    <w:rsid w:val="3FDB3E35"/>
    <w:rsid w:val="3FE86B66"/>
    <w:rsid w:val="3FFF0C57"/>
    <w:rsid w:val="40766295"/>
    <w:rsid w:val="40942502"/>
    <w:rsid w:val="41965BEA"/>
    <w:rsid w:val="41E356A7"/>
    <w:rsid w:val="41EC3DB8"/>
    <w:rsid w:val="41EF4D3D"/>
    <w:rsid w:val="425C6E29"/>
    <w:rsid w:val="42A55765"/>
    <w:rsid w:val="43AE4CB8"/>
    <w:rsid w:val="45E30135"/>
    <w:rsid w:val="46B33F80"/>
    <w:rsid w:val="46C23027"/>
    <w:rsid w:val="46C75B4D"/>
    <w:rsid w:val="475D5424"/>
    <w:rsid w:val="47847862"/>
    <w:rsid w:val="47EB386F"/>
    <w:rsid w:val="48C55433"/>
    <w:rsid w:val="48C61172"/>
    <w:rsid w:val="4A2A683B"/>
    <w:rsid w:val="4A8F075E"/>
    <w:rsid w:val="4C4A0410"/>
    <w:rsid w:val="4D2C0BB1"/>
    <w:rsid w:val="4DCD1947"/>
    <w:rsid w:val="4ECA3267"/>
    <w:rsid w:val="51334745"/>
    <w:rsid w:val="515204F4"/>
    <w:rsid w:val="51532A7B"/>
    <w:rsid w:val="51584EAE"/>
    <w:rsid w:val="51877691"/>
    <w:rsid w:val="523A74F6"/>
    <w:rsid w:val="538057B3"/>
    <w:rsid w:val="541327B7"/>
    <w:rsid w:val="54974DD6"/>
    <w:rsid w:val="54AA39C7"/>
    <w:rsid w:val="54EE5FD8"/>
    <w:rsid w:val="564F7095"/>
    <w:rsid w:val="56A774E2"/>
    <w:rsid w:val="57AD78E7"/>
    <w:rsid w:val="59351A76"/>
    <w:rsid w:val="593E6D79"/>
    <w:rsid w:val="597B335B"/>
    <w:rsid w:val="5A9E501A"/>
    <w:rsid w:val="5B9D664B"/>
    <w:rsid w:val="5BE30FD5"/>
    <w:rsid w:val="5BF949F3"/>
    <w:rsid w:val="5C716DD0"/>
    <w:rsid w:val="5CD57084"/>
    <w:rsid w:val="5D534E55"/>
    <w:rsid w:val="5D8366F8"/>
    <w:rsid w:val="605338C5"/>
    <w:rsid w:val="607A6756"/>
    <w:rsid w:val="60D91FF3"/>
    <w:rsid w:val="60F569C1"/>
    <w:rsid w:val="614F54B5"/>
    <w:rsid w:val="618A317B"/>
    <w:rsid w:val="626F6172"/>
    <w:rsid w:val="63416268"/>
    <w:rsid w:val="64C94F96"/>
    <w:rsid w:val="65156AE4"/>
    <w:rsid w:val="65E14B73"/>
    <w:rsid w:val="66101987"/>
    <w:rsid w:val="66E747E1"/>
    <w:rsid w:val="67062B5A"/>
    <w:rsid w:val="6746007E"/>
    <w:rsid w:val="679C650C"/>
    <w:rsid w:val="67C1221B"/>
    <w:rsid w:val="689217A7"/>
    <w:rsid w:val="6972161C"/>
    <w:rsid w:val="69945E77"/>
    <w:rsid w:val="69AF1888"/>
    <w:rsid w:val="69EB3B55"/>
    <w:rsid w:val="69FD3A6F"/>
    <w:rsid w:val="6A7154A3"/>
    <w:rsid w:val="6A865F51"/>
    <w:rsid w:val="6A8B55C5"/>
    <w:rsid w:val="6ACA31C3"/>
    <w:rsid w:val="6B5A1382"/>
    <w:rsid w:val="6B747DD8"/>
    <w:rsid w:val="6D195F0B"/>
    <w:rsid w:val="6DB4323D"/>
    <w:rsid w:val="6ED2525C"/>
    <w:rsid w:val="6F0931B7"/>
    <w:rsid w:val="6FDF6EFE"/>
    <w:rsid w:val="701423F0"/>
    <w:rsid w:val="7021355F"/>
    <w:rsid w:val="70BA2855"/>
    <w:rsid w:val="70F9671F"/>
    <w:rsid w:val="71306040"/>
    <w:rsid w:val="7217743E"/>
    <w:rsid w:val="72414F83"/>
    <w:rsid w:val="727C731D"/>
    <w:rsid w:val="72CB1664"/>
    <w:rsid w:val="73013DC3"/>
    <w:rsid w:val="740044EC"/>
    <w:rsid w:val="7421291C"/>
    <w:rsid w:val="74E66BB2"/>
    <w:rsid w:val="75D82E83"/>
    <w:rsid w:val="76113F43"/>
    <w:rsid w:val="76993924"/>
    <w:rsid w:val="7755450F"/>
    <w:rsid w:val="77D13620"/>
    <w:rsid w:val="787B4617"/>
    <w:rsid w:val="791D5841"/>
    <w:rsid w:val="79400E79"/>
    <w:rsid w:val="796F7F50"/>
    <w:rsid w:val="7BA45C33"/>
    <w:rsid w:val="7BC22A0D"/>
    <w:rsid w:val="7D2863F0"/>
    <w:rsid w:val="7D6C7EFD"/>
    <w:rsid w:val="7E741B85"/>
    <w:rsid w:val="7EDA732B"/>
    <w:rsid w:val="7FA80C7D"/>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character" w:customStyle="1" w:styleId="6">
    <w:name w:val="font01"/>
    <w:basedOn w:val="5"/>
    <w:qFormat/>
    <w:uiPriority w:val="0"/>
    <w:rPr>
      <w:rFonts w:ascii="宋体" w:hAnsi="宋体" w:eastAsia="宋体" w:cs="宋体"/>
      <w:color w:val="000000"/>
      <w:sz w:val="20"/>
      <w:szCs w:val="20"/>
      <w:u w:val="none"/>
    </w:rPr>
  </w:style>
  <w:style w:type="character" w:customStyle="1" w:styleId="7">
    <w:name w:val="font21"/>
    <w:basedOn w:val="5"/>
    <w:qFormat/>
    <w:uiPriority w:val="0"/>
    <w:rPr>
      <w:rFonts w:ascii="宋体" w:hAnsi="宋体" w:eastAsia="宋体" w:cs="宋体"/>
      <w:color w:val="000000"/>
      <w:sz w:val="20"/>
      <w:szCs w:val="20"/>
      <w:u w:val="none"/>
    </w:rPr>
  </w:style>
  <w:style w:type="paragraph" w:customStyle="1" w:styleId="8">
    <w:name w:val="_Style 5"/>
    <w:basedOn w:val="1"/>
    <w:qFormat/>
    <w:uiPriority w:val="0"/>
    <w:pPr>
      <w:ind w:firstLine="200" w:firstLineChars="200"/>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河源市工商局</Company>
  <Pages>2</Pages>
  <Words>559</Words>
  <Characters>598</Characters>
  <Lines>0</Lines>
  <Paragraphs>0</Paragraphs>
  <TotalTime>10</TotalTime>
  <ScaleCrop>false</ScaleCrop>
  <LinksUpToDate>false</LinksUpToDate>
  <CharactersWithSpaces>633</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2022-02-22T07:43:00Z</dcterms:created>
  <dc:creator>陈辉煌</dc:creator>
  <cp:lastModifiedBy>袁雄杰</cp:lastModifiedBy>
  <dcterms:modified xsi:type="dcterms:W3CDTF">2025-04-09T02:11:25Z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118736B1B30E49BF833CBE3B6E8CC5A3</vt:lpwstr>
  </property>
  <property fmtid="{D5CDD505-2E9C-101B-9397-08002B2CF9AE}" pid="4" name="KSOTemplateDocerSaveRecord">
    <vt:lpwstr>eyJoZGlkIjoiMjRiYTE4NDg1M2E3Yzc5OTg3YmRjYzhiNWFiNDQxNGEiLCJ1c2VySWQiOiI5Mzk3MTI0NjYifQ==</vt:lpwstr>
  </property>
</Properties>
</file>